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jeff-lee-gengjie-li"/>
    <w:p>
      <w:pPr>
        <w:pStyle w:val="Heading1"/>
      </w:pPr>
      <w:r>
        <w:t xml:space="preserve">Jeff Lee (Gengjie Li)</w:t>
      </w:r>
    </w:p>
    <w:p>
      <w:pPr>
        <w:pStyle w:val="FirstParagraph"/>
      </w:pPr>
      <w:r>
        <w:rPr>
          <w:b/>
          <w:bCs/>
        </w:rPr>
        <w:t xml:space="preserve">Regional Commercial Leader | Maritime &amp; Heavy-Lift | APAC Enterprise BD &amp; GTM</w:t>
      </w:r>
    </w:p>
    <w:p>
      <w:pPr>
        <w:pStyle w:val="BodyText"/>
      </w:pPr>
      <w:r>
        <w:t xml:space="preserve">Shanghai, China | +86 136 1178 4336 | Jefflee@live.com · Jefflee09@gmail.com</w:t>
      </w:r>
      <w:r>
        <w:t xml:space="preserve"> </w:t>
      </w:r>
      <w:r>
        <w:t xml:space="preserve">linkedin.com/in/jefflee09 | jefflee.lme.lol | Available immediately</w:t>
      </w:r>
    </w:p>
    <w:p>
      <w:r>
        <w:pict>
          <v:rect style="width:0;height:1.5pt" o:hralign="center" o:hrstd="t" o:hr="t"/>
        </w:pict>
      </w:r>
    </w:p>
    <w:bookmarkStart w:id="9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19-year B2B commercial leader in maritime, offshore and heavy-lift logistics across APAC — built and led country operations from zero, closed individual deals exceeding US$ 20M, and negotiated long-cycle contracts with C-level stakeholders at global shipowners, EPC contractors and energy OEMs across China, South Korea, Saudi Arabia, UAE, Australia and Singapore.</w:t>
      </w:r>
    </w:p>
    <w:p>
      <w:pPr>
        <w:pStyle w:val="BodyText"/>
      </w:pPr>
      <w:r>
        <w:t xml:space="preserve">Built China operations from greenfield for ALE Heavy-Lift, growing to a 10-person multi-disciplinary team, and led commercial capture for renewables OEMs at DHL with a US$ 60M logistics budget. Personally closed a US$ 20M+ single deal and delivered ~40 project-cargo voyages over two years with 10–12% cost savings through strategic carrier optimisation.</w:t>
      </w:r>
    </w:p>
    <w:p>
      <w:r>
        <w:pict>
          <v:rect style="width:0;height:1.5pt" o:hralign="center" o:hrstd="t" o:hr="t"/>
        </w:pict>
      </w:r>
    </w:p>
    <w:bookmarkEnd w:id="9"/>
    <w:bookmarkStart w:id="10" w:name="core-skills"/>
    <w:p>
      <w:pPr>
        <w:pStyle w:val="Heading2"/>
      </w:pPr>
      <w:r>
        <w:t xml:space="preserve">CORE SKILLS</w:t>
      </w:r>
    </w:p>
    <w:p>
      <w:pPr>
        <w:pStyle w:val="FirstParagraph"/>
      </w:pPr>
      <w:r>
        <w:t xml:space="preserve">Enterprise B2B Sales &amp; Deal Closing | C-Level Engagement (VP / SVP / C-Level) | APAC Go-to-Market Strategy | Greenfield Market Entry &amp; Regional P&amp;L | Team Building, Hiring &amp; Coaching | Complex Multi-Stakeholder Negotiation | Maritime &amp; Offshore Domain Expertise | Pipeline Generation &amp; Forecasting | Charter Party &amp; BIMCO Contract Negotiation | Cross-Border Customs &amp; Regulatory Compliance | HSE / Safety Operations Sales | Budget Management (US$ 60M+)</w:t>
      </w:r>
    </w:p>
    <w:p>
      <w:r>
        <w:pict>
          <v:rect style="width:0;height:1.5pt" o:hralign="center" o:hrstd="t" o:hr="t"/>
        </w:pict>
      </w:r>
    </w:p>
    <w:bookmarkEnd w:id="10"/>
    <w:bookmarkStart w:id="15" w:name="commercial-project-experience"/>
    <w:p>
      <w:pPr>
        <w:pStyle w:val="Heading2"/>
      </w:pPr>
      <w:r>
        <w:t xml:space="preserve">COMMERCIAL &amp; PROJECT EXPERIENCE</w:t>
      </w:r>
    </w:p>
    <w:bookmarkStart w:id="11" w:name="X74b818161ecc1f9d8deb11bbfabce1c615bbc73"/>
    <w:p>
      <w:pPr>
        <w:pStyle w:val="Heading3"/>
      </w:pPr>
      <w:r>
        <w:t xml:space="preserve">Sector Head — Renewables, East Asia | Aug 2024 – Aug 2026</w:t>
      </w:r>
    </w:p>
    <w:p>
      <w:pPr>
        <w:pStyle w:val="FirstParagraph"/>
      </w:pPr>
      <w:r>
        <w:rPr>
          <w:b/>
          <w:bCs/>
        </w:rPr>
        <w:t xml:space="preserve">DHL Global Forwarding | Budget ~US$ 60M</w:t>
      </w:r>
    </w:p>
    <w:p>
      <w:pPr>
        <w:pStyle w:val="Compact"/>
        <w:numPr>
          <w:ilvl w:val="0"/>
          <w:numId w:val="1001"/>
        </w:numPr>
      </w:pPr>
      <w:r>
        <w:t xml:space="preserve">Owned commercial capture and execution for renewables OEM clients including</w:t>
      </w:r>
      <w:r>
        <w:t xml:space="preserve"> </w:t>
      </w:r>
      <w:r>
        <w:rPr>
          <w:b/>
          <w:bCs/>
        </w:rPr>
        <w:t xml:space="preserve">Envision Energy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SANY Heavy Industry</w:t>
      </w:r>
      <w:r>
        <w:t xml:space="preserve">, managing the full APAC go-to-market motion from lead generation through contract close.</w:t>
      </w:r>
    </w:p>
    <w:p>
      <w:pPr>
        <w:pStyle w:val="Compact"/>
        <w:numPr>
          <w:ilvl w:val="0"/>
          <w:numId w:val="1001"/>
        </w:numPr>
      </w:pPr>
      <w:r>
        <w:t xml:space="preserve">Personally led and closed complex multi-year logistics agreements exceeding</w:t>
      </w:r>
      <w:r>
        <w:t xml:space="preserve"> </w:t>
      </w:r>
      <w:r>
        <w:rPr>
          <w:b/>
          <w:bCs/>
        </w:rPr>
        <w:t xml:space="preserve">US$ 20M</w:t>
      </w:r>
      <w:r>
        <w:t xml:space="preserve"> </w:t>
      </w:r>
      <w:r>
        <w:t xml:space="preserve">per deal, negotiating directly with VP / SVP / C-level stakeholders at client headquarters.</w:t>
      </w:r>
    </w:p>
    <w:p>
      <w:pPr>
        <w:pStyle w:val="Compact"/>
        <w:numPr>
          <w:ilvl w:val="0"/>
          <w:numId w:val="1001"/>
        </w:numPr>
      </w:pPr>
      <w:r>
        <w:t xml:space="preserve">Built and maintained C-level relationships with shipowner, EPC and OEM executive teams across China, South Korea and Southeast Asia, positioning DHL as preferred logistics partner for wind turbine, BESS and solar cargo.</w:t>
      </w:r>
    </w:p>
    <w:p>
      <w:pPr>
        <w:pStyle w:val="Compact"/>
        <w:numPr>
          <w:ilvl w:val="0"/>
          <w:numId w:val="1001"/>
        </w:numPr>
      </w:pPr>
      <w:r>
        <w:t xml:space="preserve">Chartered MPP, bulk and deck-cargo vessels; negotiated BIMCO charter parties (Supplytime, Heavycon, Bargehire, GENCON) — owning the full commercial cycle from bid to award to delivery.</w:t>
      </w:r>
    </w:p>
    <w:p>
      <w:pPr>
        <w:pStyle w:val="Compact"/>
        <w:numPr>
          <w:ilvl w:val="0"/>
          <w:numId w:val="1001"/>
        </w:numPr>
      </w:pPr>
      <w:r>
        <w:t xml:space="preserve">Delivered</w:t>
      </w:r>
      <w:r>
        <w:t xml:space="preserve"> </w:t>
      </w:r>
      <w:r>
        <w:rPr>
          <w:b/>
          <w:bCs/>
        </w:rPr>
        <w:t xml:space="preserve">~40 project-cargo voyages</w:t>
      </w:r>
      <w:r>
        <w:t xml:space="preserve"> </w:t>
      </w:r>
      <w:r>
        <w:t xml:space="preserve">over two years under a ~US$ 60M budget, achieving 10–12% cost savings through carrier optimisation and route engineering.</w:t>
      </w:r>
    </w:p>
    <w:p>
      <w:pPr>
        <w:pStyle w:val="Compact"/>
        <w:numPr>
          <w:ilvl w:val="0"/>
          <w:numId w:val="1001"/>
        </w:numPr>
      </w:pPr>
      <w:r>
        <w:t xml:space="preserve">Coordinated cross-functional resources across Sales, Engineering, Operations, Customs and HSE to ensure customer success and repeat business.</w:t>
      </w:r>
    </w:p>
    <w:bookmarkEnd w:id="11"/>
    <w:bookmarkStart w:id="12" w:name="country-manager-china-jul-2015-mar-2022"/>
    <w:p>
      <w:pPr>
        <w:pStyle w:val="Heading3"/>
      </w:pPr>
      <w:r>
        <w:t xml:space="preserve">Country Manager — China | Jul 2015 – Mar 2022</w:t>
      </w:r>
    </w:p>
    <w:p>
      <w:pPr>
        <w:pStyle w:val="FirstParagraph"/>
      </w:pPr>
      <w:r>
        <w:rPr>
          <w:b/>
          <w:bCs/>
        </w:rPr>
        <w:t xml:space="preserve">ALE Heavy Lift · Mammoet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Built China operations from greenfield</w:t>
      </w:r>
      <w:r>
        <w:t xml:space="preserve"> </w:t>
      </w:r>
      <w:r>
        <w:t xml:space="preserve">— established the legal entity, hired and developed a 10-person multi-disciplinary team (BD, engineering, operations), and owned the full regional P&amp;L and GTM strategy.</w:t>
      </w:r>
    </w:p>
    <w:p>
      <w:pPr>
        <w:pStyle w:val="Compact"/>
        <w:numPr>
          <w:ilvl w:val="0"/>
          <w:numId w:val="1002"/>
        </w:numPr>
      </w:pPr>
      <w:r>
        <w:t xml:space="preserve">Led commercial capture of landmark offshore and LNG projects, negotiating directly with shipowners, yard operators and EPC C-level teams across China, South Korea, Saudi Arabia and the UAE.</w:t>
      </w:r>
    </w:p>
    <w:p>
      <w:pPr>
        <w:pStyle w:val="Compact"/>
        <w:numPr>
          <w:ilvl w:val="0"/>
          <w:numId w:val="1002"/>
        </w:numPr>
      </w:pPr>
      <w:r>
        <w:t xml:space="preserve">Executed world-record heavy-lift operations:</w:t>
      </w:r>
      <w:r>
        <w:t xml:space="preserve"> </w:t>
      </w:r>
      <w:r>
        <w:rPr>
          <w:b/>
          <w:bCs/>
        </w:rPr>
        <w:t xml:space="preserve">Arctic LNG-2</w:t>
      </w:r>
      <w:r>
        <w:t xml:space="preserve"> </w:t>
      </w:r>
      <w:r>
        <w:t xml:space="preserve">(646-axle SPMT manoeuvre of a single superstructure, 2022) and the</w:t>
      </w:r>
      <w:r>
        <w:t xml:space="preserve"> </w:t>
      </w:r>
      <w:r>
        <w:rPr>
          <w:b/>
          <w:bCs/>
        </w:rPr>
        <w:t xml:space="preserve">17,000-tonne Sewol</w:t>
      </w:r>
      <w:r>
        <w:t xml:space="preserve"> </w:t>
      </w:r>
      <w:r>
        <w:t xml:space="preserve">wreck load-in at Mokpo, South Korea (2017) — each representing multi-million-dollar contract value with complex safety and stakeholder requirements.</w:t>
      </w:r>
    </w:p>
    <w:p>
      <w:pPr>
        <w:pStyle w:val="Compact"/>
        <w:numPr>
          <w:ilvl w:val="0"/>
          <w:numId w:val="1002"/>
        </w:numPr>
      </w:pPr>
      <w:r>
        <w:t xml:space="preserve">Drove new-logo acquisition and strategic account expansion across APAC, growing the client base to include major NOCs, international EPCs and Korean / Chinese shipyards.</w:t>
      </w:r>
    </w:p>
    <w:p>
      <w:pPr>
        <w:pStyle w:val="Compact"/>
        <w:numPr>
          <w:ilvl w:val="0"/>
          <w:numId w:val="1002"/>
        </w:numPr>
      </w:pPr>
      <w:r>
        <w:t xml:space="preserve">Implemented HSE and safety programs resulting in zero lost-time incidents across all operations — a direct selling point for safety- and operations-led procurement.</w:t>
      </w:r>
    </w:p>
    <w:bookmarkEnd w:id="12"/>
    <w:bookmarkStart w:id="13" w:name="Xc1d0fa910d59d27c55a7e156ebf1a81f603d3ff"/>
    <w:p>
      <w:pPr>
        <w:pStyle w:val="Heading3"/>
      </w:pPr>
      <w:r>
        <w:t xml:space="preserve">Senior Business Development Manager — Industrial China | Apr 2022 – Aug 2024</w:t>
      </w:r>
    </w:p>
    <w:p>
      <w:pPr>
        <w:pStyle w:val="FirstParagraph"/>
      </w:pPr>
      <w:r>
        <w:rPr>
          <w:b/>
          <w:bCs/>
        </w:rPr>
        <w:t xml:space="preserve">AtkinsRéalis (formerly SNC-Lavalin / Atkins)</w:t>
      </w:r>
    </w:p>
    <w:p>
      <w:pPr>
        <w:pStyle w:val="Compact"/>
        <w:numPr>
          <w:ilvl w:val="0"/>
          <w:numId w:val="1003"/>
        </w:numPr>
      </w:pPr>
      <w:r>
        <w:t xml:space="preserve">Developed EPCM logistics proposals for industrial and energy clients across APAC, leading the commercial and technical bid process from qualification through submission.</w:t>
      </w:r>
    </w:p>
    <w:p>
      <w:pPr>
        <w:pStyle w:val="Compact"/>
        <w:numPr>
          <w:ilvl w:val="0"/>
          <w:numId w:val="1003"/>
        </w:numPr>
      </w:pPr>
      <w:r>
        <w:t xml:space="preserve">Coordinated cross-functional bid teams across Engineering, Legal and Finance, aligning proposal strategy with client HSE and operational requirements — directly transferable to safety- and operations-led selling.</w:t>
      </w:r>
    </w:p>
    <w:p>
      <w:pPr>
        <w:pStyle w:val="Compact"/>
        <w:numPr>
          <w:ilvl w:val="0"/>
          <w:numId w:val="1003"/>
        </w:numPr>
      </w:pPr>
      <w:r>
        <w:t xml:space="preserve">Built relationships with industrial procurement and operations teams, positioning the firm for pre-FEED / FEED and FEL2 / FEL3 scope awards.</w:t>
      </w:r>
    </w:p>
    <w:bookmarkEnd w:id="13"/>
    <w:bookmarkStart w:id="14" w:name="Xc9b2a8a597963250f76d4312553603a1849bc12"/>
    <w:p>
      <w:pPr>
        <w:pStyle w:val="Heading3"/>
      </w:pPr>
      <w:r>
        <w:t xml:space="preserve">Earlier Commercial Roles | Mar 2006 – Jun 2015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Vice Sales General Manager</w:t>
      </w:r>
      <w:r>
        <w:t xml:space="preserve"> </w:t>
      </w:r>
      <w:r>
        <w:t xml:space="preserve">(2015), Shanghai Huayun Shuntong I&amp;E — managed global sales of heavy-transport equipment, closing deals across 15+ countries.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Sales Manager</w:t>
      </w:r>
      <w:r>
        <w:t xml:space="preserve"> </w:t>
      </w:r>
      <w:r>
        <w:t xml:space="preserve">(2007–2015), Tianjie Heavy Industry — exported trailers and SPMTs to 15+ APAC and MEA markets, building distributor networks and closing fleet supply contracts with shipping and construction groups.</w:t>
      </w:r>
    </w:p>
    <w:p>
      <w:r>
        <w:pict>
          <v:rect style="width:0;height:1.5pt" o:hralign="center" o:hrstd="t" o:hr="t"/>
        </w:pict>
      </w:r>
    </w:p>
    <w:bookmarkEnd w:id="14"/>
    <w:bookmarkEnd w:id="15"/>
    <w:bookmarkStart w:id="1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/>
          <w:bCs/>
        </w:rPr>
        <w:t xml:space="preserve">Bachelor of Economics</w:t>
      </w:r>
      <w:r>
        <w:t xml:space="preserve">, International Economics &amp; Trade — Guangdong University of Foreign Studies</w:t>
      </w:r>
    </w:p>
    <w:p>
      <w:r>
        <w:pict>
          <v:rect style="width:0;height:1.5pt" o:hralign="center" o:hrstd="t" o:hr="t"/>
        </w:pict>
      </w:r>
    </w:p>
    <w:bookmarkEnd w:id="16"/>
    <w:bookmarkStart w:id="17" w:name="languages"/>
    <w:p>
      <w:pPr>
        <w:pStyle w:val="Heading2"/>
      </w:pPr>
      <w:r>
        <w:t xml:space="preserve">LANGUAGES</w:t>
      </w:r>
    </w:p>
    <w:p>
      <w:pPr>
        <w:pStyle w:val="Compact"/>
        <w:numPr>
          <w:ilvl w:val="0"/>
          <w:numId w:val="1005"/>
        </w:numPr>
      </w:pPr>
      <w:r>
        <w:t xml:space="preserve">English — professional working proficiency</w:t>
      </w:r>
    </w:p>
    <w:p>
      <w:pPr>
        <w:pStyle w:val="Compact"/>
        <w:numPr>
          <w:ilvl w:val="0"/>
          <w:numId w:val="1005"/>
        </w:numPr>
      </w:pPr>
      <w:r>
        <w:t xml:space="preserve">Mandarin · Cantonese · Teochew — native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2026-10-21T13:54:22Z</dcterms:created>
  <dcterms:modified xsi:type="dcterms:W3CDTF">2026-10-21T13:54:22Z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